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 xml:space="preserve">Документ предоставлен </w:t>
      </w:r>
      <w:hyperlink r:id="rId5" w:history="1">
        <w:proofErr w:type="spellStart"/>
        <w:r w:rsidRPr="00D076F4">
          <w:rPr>
            <w:rFonts w:ascii="Times New Roman" w:hAnsi="Times New Roman" w:cs="Times New Roman"/>
            <w:color w:val="0000FF"/>
          </w:rPr>
          <w:t>КонсультантПлюс</w:t>
        </w:r>
        <w:proofErr w:type="spellEnd"/>
      </w:hyperlink>
      <w:r w:rsidRPr="00D076F4">
        <w:rPr>
          <w:rFonts w:ascii="Times New Roman" w:hAnsi="Times New Roman" w:cs="Times New Roman"/>
        </w:rPr>
        <w:br/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77"/>
        <w:gridCol w:w="4678"/>
      </w:tblGrid>
      <w:tr w:rsidR="00D076F4" w:rsidRPr="00D076F4">
        <w:tc>
          <w:tcPr>
            <w:tcW w:w="467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076F4" w:rsidRPr="00D076F4" w:rsidRDefault="00D076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</w:rPr>
            </w:pPr>
            <w:r w:rsidRPr="00D076F4">
              <w:rPr>
                <w:rFonts w:ascii="Times New Roman" w:hAnsi="Times New Roman" w:cs="Times New Roman"/>
              </w:rPr>
              <w:t>28 апреля 2008 года</w:t>
            </w:r>
          </w:p>
        </w:tc>
        <w:tc>
          <w:tcPr>
            <w:tcW w:w="467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076F4" w:rsidRPr="00D076F4" w:rsidRDefault="00D076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outlineLvl w:val="0"/>
              <w:rPr>
                <w:rFonts w:ascii="Times New Roman" w:hAnsi="Times New Roman" w:cs="Times New Roman"/>
              </w:rPr>
            </w:pPr>
            <w:bookmarkStart w:id="0" w:name="Par1"/>
            <w:bookmarkEnd w:id="0"/>
            <w:r w:rsidRPr="00D076F4">
              <w:rPr>
                <w:rFonts w:ascii="Times New Roman" w:hAnsi="Times New Roman" w:cs="Times New Roman"/>
              </w:rPr>
              <w:t>N 607</w:t>
            </w:r>
          </w:p>
        </w:tc>
      </w:tr>
    </w:tbl>
    <w:p w:rsidR="00D076F4" w:rsidRPr="00D076F4" w:rsidRDefault="00D076F4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"/>
          <w:szCs w:val="2"/>
        </w:rPr>
      </w:pP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076F4">
        <w:rPr>
          <w:rFonts w:ascii="Times New Roman" w:hAnsi="Times New Roman" w:cs="Times New Roman"/>
          <w:b/>
          <w:bCs/>
        </w:rPr>
        <w:t>УКАЗ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076F4">
        <w:rPr>
          <w:rFonts w:ascii="Times New Roman" w:hAnsi="Times New Roman" w:cs="Times New Roman"/>
          <w:b/>
          <w:bCs/>
        </w:rPr>
        <w:t>ПРЕЗИДЕНТА РОССИЙСКОЙ ФЕДЕРАЦИИ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076F4">
        <w:rPr>
          <w:rFonts w:ascii="Times New Roman" w:hAnsi="Times New Roman" w:cs="Times New Roman"/>
          <w:b/>
          <w:bCs/>
        </w:rPr>
        <w:t>ОБ ОЦЕНКЕ ЭФФЕКТИВНОСТИ ДЕЯТЕЛЬНОСТИ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076F4">
        <w:rPr>
          <w:rFonts w:ascii="Times New Roman" w:hAnsi="Times New Roman" w:cs="Times New Roman"/>
          <w:b/>
          <w:bCs/>
        </w:rPr>
        <w:t>ОРГАНОВ МЕСТНОГО САМОУПРАВЛЕНИЯ ГОРОДСКИХ ОКРУГОВ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076F4">
        <w:rPr>
          <w:rFonts w:ascii="Times New Roman" w:hAnsi="Times New Roman" w:cs="Times New Roman"/>
          <w:b/>
          <w:bCs/>
        </w:rPr>
        <w:t>И МУНИЦИПАЛЬНЫХ РАЙОНОВ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Список изменяющих документов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proofErr w:type="gramStart"/>
      <w:r w:rsidRPr="00D076F4">
        <w:rPr>
          <w:rFonts w:ascii="Times New Roman" w:hAnsi="Times New Roman" w:cs="Times New Roman"/>
        </w:rPr>
        <w:t xml:space="preserve">(в ред. Указов Президента РФ от 13.05.2010 </w:t>
      </w:r>
      <w:hyperlink r:id="rId6" w:history="1">
        <w:r w:rsidRPr="00D076F4">
          <w:rPr>
            <w:rFonts w:ascii="Times New Roman" w:hAnsi="Times New Roman" w:cs="Times New Roman"/>
            <w:color w:val="0000FF"/>
          </w:rPr>
          <w:t>N 579</w:t>
        </w:r>
      </w:hyperlink>
      <w:r w:rsidRPr="00D076F4">
        <w:rPr>
          <w:rFonts w:ascii="Times New Roman" w:hAnsi="Times New Roman" w:cs="Times New Roman"/>
        </w:rPr>
        <w:t>,</w:t>
      </w:r>
      <w:proofErr w:type="gramEnd"/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 xml:space="preserve">от 14.10.2012 </w:t>
      </w:r>
      <w:hyperlink r:id="rId7" w:history="1">
        <w:r w:rsidRPr="00D076F4">
          <w:rPr>
            <w:rFonts w:ascii="Times New Roman" w:hAnsi="Times New Roman" w:cs="Times New Roman"/>
            <w:color w:val="0000FF"/>
          </w:rPr>
          <w:t>N 1384</w:t>
        </w:r>
      </w:hyperlink>
      <w:r w:rsidRPr="00D076F4">
        <w:rPr>
          <w:rFonts w:ascii="Times New Roman" w:hAnsi="Times New Roman" w:cs="Times New Roman"/>
        </w:rPr>
        <w:t>)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 xml:space="preserve">В целях реализации положений Федерального </w:t>
      </w:r>
      <w:hyperlink r:id="rId8" w:history="1">
        <w:r w:rsidRPr="00D076F4">
          <w:rPr>
            <w:rFonts w:ascii="Times New Roman" w:hAnsi="Times New Roman" w:cs="Times New Roman"/>
            <w:color w:val="0000FF"/>
          </w:rPr>
          <w:t>закона</w:t>
        </w:r>
      </w:hyperlink>
      <w:r w:rsidRPr="00D076F4">
        <w:rPr>
          <w:rFonts w:ascii="Times New Roman" w:hAnsi="Times New Roman" w:cs="Times New Roman"/>
        </w:rPr>
        <w:t xml:space="preserve"> от 6 октября 2003 г. N 131-ФЗ "Об общих принципах организации местного самоуправления в Российской Федерации" постановляю: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 xml:space="preserve">1. Утвердить прилагаемый </w:t>
      </w:r>
      <w:hyperlink w:anchor="Par49" w:history="1">
        <w:r w:rsidRPr="00D076F4">
          <w:rPr>
            <w:rFonts w:ascii="Times New Roman" w:hAnsi="Times New Roman" w:cs="Times New Roman"/>
            <w:color w:val="0000FF"/>
          </w:rPr>
          <w:t>перечень</w:t>
        </w:r>
      </w:hyperlink>
      <w:r w:rsidRPr="00D076F4">
        <w:rPr>
          <w:rFonts w:ascii="Times New Roman" w:hAnsi="Times New Roman" w:cs="Times New Roman"/>
        </w:rPr>
        <w:t xml:space="preserve"> показателей для оценки </w:t>
      </w:r>
      <w:proofErr w:type="gramStart"/>
      <w:r w:rsidRPr="00D076F4">
        <w:rPr>
          <w:rFonts w:ascii="Times New Roman" w:hAnsi="Times New Roman" w:cs="Times New Roman"/>
        </w:rPr>
        <w:t>эффективности деятельности органов местного самоуправления городских округов</w:t>
      </w:r>
      <w:proofErr w:type="gramEnd"/>
      <w:r w:rsidRPr="00D076F4">
        <w:rPr>
          <w:rFonts w:ascii="Times New Roman" w:hAnsi="Times New Roman" w:cs="Times New Roman"/>
        </w:rPr>
        <w:t xml:space="preserve"> и муниципальных районов.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2. Правительству Российской Федерации: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 xml:space="preserve">а) </w:t>
      </w:r>
      <w:proofErr w:type="gramStart"/>
      <w:r w:rsidRPr="00D076F4">
        <w:rPr>
          <w:rFonts w:ascii="Times New Roman" w:hAnsi="Times New Roman" w:cs="Times New Roman"/>
        </w:rPr>
        <w:t>разработать и утвердить</w:t>
      </w:r>
      <w:proofErr w:type="gramEnd"/>
      <w:r w:rsidRPr="00D076F4">
        <w:rPr>
          <w:rFonts w:ascii="Times New Roman" w:hAnsi="Times New Roman" w:cs="Times New Roman"/>
        </w:rPr>
        <w:t xml:space="preserve"> до 1 сентября 2008 г.: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9" w:history="1">
        <w:r w:rsidRPr="00D076F4">
          <w:rPr>
            <w:rFonts w:ascii="Times New Roman" w:hAnsi="Times New Roman" w:cs="Times New Roman"/>
            <w:color w:val="0000FF"/>
          </w:rPr>
          <w:t>перечень</w:t>
        </w:r>
      </w:hyperlink>
      <w:r w:rsidRPr="00D076F4">
        <w:rPr>
          <w:rFonts w:ascii="Times New Roman" w:hAnsi="Times New Roman" w:cs="Times New Roman"/>
        </w:rPr>
        <w:t xml:space="preserve"> дополнительных показателей для оценки </w:t>
      </w:r>
      <w:proofErr w:type="gramStart"/>
      <w:r w:rsidRPr="00D076F4">
        <w:rPr>
          <w:rFonts w:ascii="Times New Roman" w:hAnsi="Times New Roman" w:cs="Times New Roman"/>
        </w:rPr>
        <w:t>эффективности деятельности органов местного самоуправления городских округов</w:t>
      </w:r>
      <w:proofErr w:type="gramEnd"/>
      <w:r w:rsidRPr="00D076F4">
        <w:rPr>
          <w:rFonts w:ascii="Times New Roman" w:hAnsi="Times New Roman" w:cs="Times New Roman"/>
        </w:rPr>
        <w:t xml:space="preserve"> и муниципальных районов, в том числе показателей, необходимых для расчета неэффективных расходов местных бюджетов;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10" w:history="1">
        <w:r w:rsidRPr="00D076F4">
          <w:rPr>
            <w:rFonts w:ascii="Times New Roman" w:hAnsi="Times New Roman" w:cs="Times New Roman"/>
            <w:color w:val="0000FF"/>
          </w:rPr>
          <w:t>типовую форму</w:t>
        </w:r>
      </w:hyperlink>
      <w:r w:rsidRPr="00D076F4">
        <w:rPr>
          <w:rFonts w:ascii="Times New Roman" w:hAnsi="Times New Roman" w:cs="Times New Roman"/>
        </w:rPr>
        <w:t xml:space="preserve"> доклада глав местных администраций городских округов и муниципальных районов о достигнутых значениях показателей для оценки </w:t>
      </w:r>
      <w:proofErr w:type="gramStart"/>
      <w:r w:rsidRPr="00D076F4">
        <w:rPr>
          <w:rFonts w:ascii="Times New Roman" w:hAnsi="Times New Roman" w:cs="Times New Roman"/>
        </w:rPr>
        <w:t>эффективности деятельности органов местного самоуправления городских округов</w:t>
      </w:r>
      <w:proofErr w:type="gramEnd"/>
      <w:r w:rsidRPr="00D076F4">
        <w:rPr>
          <w:rFonts w:ascii="Times New Roman" w:hAnsi="Times New Roman" w:cs="Times New Roman"/>
        </w:rPr>
        <w:t xml:space="preserve"> и муниципальных районов за отчетный год и их планируемых значениях на 3-летний период;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11" w:history="1">
        <w:r w:rsidRPr="00D076F4">
          <w:rPr>
            <w:rFonts w:ascii="Times New Roman" w:hAnsi="Times New Roman" w:cs="Times New Roman"/>
            <w:color w:val="0000FF"/>
          </w:rPr>
          <w:t>методику</w:t>
        </w:r>
      </w:hyperlink>
      <w:r w:rsidRPr="00D076F4">
        <w:rPr>
          <w:rFonts w:ascii="Times New Roman" w:hAnsi="Times New Roman" w:cs="Times New Roman"/>
        </w:rPr>
        <w:t xml:space="preserve"> </w:t>
      </w:r>
      <w:proofErr w:type="gramStart"/>
      <w:r w:rsidRPr="00D076F4">
        <w:rPr>
          <w:rFonts w:ascii="Times New Roman" w:hAnsi="Times New Roman" w:cs="Times New Roman"/>
        </w:rPr>
        <w:t>мониторинга эффективности деятельности органов местного самоуправления городских округов</w:t>
      </w:r>
      <w:proofErr w:type="gramEnd"/>
      <w:r w:rsidRPr="00D076F4">
        <w:rPr>
          <w:rFonts w:ascii="Times New Roman" w:hAnsi="Times New Roman" w:cs="Times New Roman"/>
        </w:rPr>
        <w:t xml:space="preserve"> и муниципальных районов;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hyperlink r:id="rId12" w:history="1">
        <w:proofErr w:type="gramStart"/>
        <w:r w:rsidRPr="00D076F4">
          <w:rPr>
            <w:rFonts w:ascii="Times New Roman" w:hAnsi="Times New Roman" w:cs="Times New Roman"/>
            <w:color w:val="0000FF"/>
          </w:rPr>
          <w:t>методические рекомендации</w:t>
        </w:r>
      </w:hyperlink>
      <w:r w:rsidRPr="00D076F4">
        <w:rPr>
          <w:rFonts w:ascii="Times New Roman" w:hAnsi="Times New Roman" w:cs="Times New Roman"/>
        </w:rPr>
        <w:t xml:space="preserve"> о порядке выделения за счет бюджетных ассигнований из бюджета субъекта Российской Федерации грантов муниципальным образованиям в целях содействия достижению и (или) поощрения достижения наилучших значений показателей деятельности органов местного самоуправления городских округов и муниципальных районов;</w:t>
      </w:r>
      <w:proofErr w:type="gramEnd"/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 xml:space="preserve">б) обеспечить включение показателей для оценки </w:t>
      </w:r>
      <w:proofErr w:type="gramStart"/>
      <w:r w:rsidRPr="00D076F4">
        <w:rPr>
          <w:rFonts w:ascii="Times New Roman" w:hAnsi="Times New Roman" w:cs="Times New Roman"/>
        </w:rPr>
        <w:t>эффективности деятельности органов местного самоуправления городских округов</w:t>
      </w:r>
      <w:proofErr w:type="gramEnd"/>
      <w:r w:rsidRPr="00D076F4">
        <w:rPr>
          <w:rFonts w:ascii="Times New Roman" w:hAnsi="Times New Roman" w:cs="Times New Roman"/>
        </w:rPr>
        <w:t xml:space="preserve"> и муниципальных районов, в том числе дополнительных показателей, предусмотренных настоящим пунктом, в федеральную программу статистических работ на 2009 год и последующие годы с учетом установленных настоящим Указом сроков представления докладов.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 xml:space="preserve">3. </w:t>
      </w:r>
      <w:proofErr w:type="gramStart"/>
      <w:r w:rsidRPr="00D076F4">
        <w:rPr>
          <w:rFonts w:ascii="Times New Roman" w:hAnsi="Times New Roman" w:cs="Times New Roman"/>
        </w:rPr>
        <w:t>Главам местных администраций городских округов и муниципальных районов ежегодно, до 1 мая, представлять в высший исполнительный орган государственной власти субъекта Российской Федерации, в границах которого расположен городской округ или муниципальный район, доклады о достигнутых значениях показателей для оценки эффективности деятельности органов местного самоуправления городских округов и муниципальных районов за отчетный год и их планируемых значениях на 3-летний период и размещать</w:t>
      </w:r>
      <w:proofErr w:type="gramEnd"/>
      <w:r w:rsidRPr="00D076F4">
        <w:rPr>
          <w:rFonts w:ascii="Times New Roman" w:hAnsi="Times New Roman" w:cs="Times New Roman"/>
        </w:rPr>
        <w:t xml:space="preserve"> указанные доклады на официальном сайте соответственно городского округа или муниципального района в сети "Интернет", а в случае его отсутствия - на официальном сайте субъекта Российской Федерации, в границах которого расположен городской округ или муниципальный район.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 xml:space="preserve">4. Сводный доклад субъекта Российской Федерации о результатах </w:t>
      </w:r>
      <w:proofErr w:type="gramStart"/>
      <w:r w:rsidRPr="00D076F4">
        <w:rPr>
          <w:rFonts w:ascii="Times New Roman" w:hAnsi="Times New Roman" w:cs="Times New Roman"/>
        </w:rPr>
        <w:t>мониторинга эффективности деятельности органов местного самоуправления городских округов</w:t>
      </w:r>
      <w:proofErr w:type="gramEnd"/>
      <w:r w:rsidRPr="00D076F4">
        <w:rPr>
          <w:rFonts w:ascii="Times New Roman" w:hAnsi="Times New Roman" w:cs="Times New Roman"/>
        </w:rPr>
        <w:t xml:space="preserve"> и муниципальных районов, расположенных в границах субъекта Российской Федерации, подлежит размещению на официальном сайте субъекта Российской Федерации в сети "Интернет" до 1 октября года, следующего за отчетным.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 xml:space="preserve">5. Рекомендовать органам исполнительной власти субъектов Российской Федерации </w:t>
      </w:r>
      <w:r w:rsidRPr="00D076F4">
        <w:rPr>
          <w:rFonts w:ascii="Times New Roman" w:hAnsi="Times New Roman" w:cs="Times New Roman"/>
        </w:rPr>
        <w:lastRenderedPageBreak/>
        <w:t xml:space="preserve">выделять из бюджетов субъектов Российской Федерации гранты городским округам и муниципальным районам в целях содействия достижению и (или) поощрения </w:t>
      </w:r>
      <w:proofErr w:type="gramStart"/>
      <w:r w:rsidRPr="00D076F4">
        <w:rPr>
          <w:rFonts w:ascii="Times New Roman" w:hAnsi="Times New Roman" w:cs="Times New Roman"/>
        </w:rPr>
        <w:t>достижения наилучших значений показателей деятельности органов местного самоуправления городских округов</w:t>
      </w:r>
      <w:proofErr w:type="gramEnd"/>
      <w:r w:rsidRPr="00D076F4">
        <w:rPr>
          <w:rFonts w:ascii="Times New Roman" w:hAnsi="Times New Roman" w:cs="Times New Roman"/>
        </w:rPr>
        <w:t xml:space="preserve"> и муниципальных районов.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 xml:space="preserve">Установление органами исполнительной власти субъектов Российской Федерации дополнительных показателей для оценки </w:t>
      </w:r>
      <w:proofErr w:type="gramStart"/>
      <w:r w:rsidRPr="00D076F4">
        <w:rPr>
          <w:rFonts w:ascii="Times New Roman" w:hAnsi="Times New Roman" w:cs="Times New Roman"/>
        </w:rPr>
        <w:t>эффективности деятельности органов местного самоуправления городских округов</w:t>
      </w:r>
      <w:proofErr w:type="gramEnd"/>
      <w:r w:rsidRPr="00D076F4">
        <w:rPr>
          <w:rFonts w:ascii="Times New Roman" w:hAnsi="Times New Roman" w:cs="Times New Roman"/>
        </w:rPr>
        <w:t xml:space="preserve"> и муниципальных районов не допускается.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 xml:space="preserve">(п. 5 в ред. </w:t>
      </w:r>
      <w:hyperlink r:id="rId13" w:history="1">
        <w:r w:rsidRPr="00D076F4">
          <w:rPr>
            <w:rFonts w:ascii="Times New Roman" w:hAnsi="Times New Roman" w:cs="Times New Roman"/>
            <w:color w:val="0000FF"/>
          </w:rPr>
          <w:t>Указа</w:t>
        </w:r>
      </w:hyperlink>
      <w:r w:rsidRPr="00D076F4">
        <w:rPr>
          <w:rFonts w:ascii="Times New Roman" w:hAnsi="Times New Roman" w:cs="Times New Roman"/>
        </w:rPr>
        <w:t xml:space="preserve"> Президента РФ от 14.10.2012 N 1384)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 xml:space="preserve">6. Утратил силу с 1 января 2013 года. - </w:t>
      </w:r>
      <w:hyperlink r:id="rId14" w:history="1">
        <w:r w:rsidRPr="00D076F4">
          <w:rPr>
            <w:rFonts w:ascii="Times New Roman" w:hAnsi="Times New Roman" w:cs="Times New Roman"/>
            <w:color w:val="0000FF"/>
          </w:rPr>
          <w:t>Указ</w:t>
        </w:r>
      </w:hyperlink>
      <w:r w:rsidRPr="00D076F4">
        <w:rPr>
          <w:rFonts w:ascii="Times New Roman" w:hAnsi="Times New Roman" w:cs="Times New Roman"/>
        </w:rPr>
        <w:t xml:space="preserve"> Президента РФ от 14.10.2012 N 1384.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7. Настоящий Указ вступает в силу со дня его подписания.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Президент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Российской Федерации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В.ПУТИН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Москва, Кремль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28 апреля 2008 года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N 607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</w:rPr>
      </w:pPr>
      <w:bookmarkStart w:id="1" w:name="Par44"/>
      <w:bookmarkEnd w:id="1"/>
      <w:r w:rsidRPr="00D076F4">
        <w:rPr>
          <w:rFonts w:ascii="Times New Roman" w:hAnsi="Times New Roman" w:cs="Times New Roman"/>
        </w:rPr>
        <w:t>Утвержден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Указом Президента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Российской Федерации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от 28 апреля 2008 г. N 607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bookmarkStart w:id="2" w:name="Par49"/>
      <w:bookmarkEnd w:id="2"/>
      <w:r w:rsidRPr="00D076F4">
        <w:rPr>
          <w:rFonts w:ascii="Times New Roman" w:hAnsi="Times New Roman" w:cs="Times New Roman"/>
          <w:b/>
          <w:bCs/>
        </w:rPr>
        <w:t>ПЕРЕЧЕНЬ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076F4">
        <w:rPr>
          <w:rFonts w:ascii="Times New Roman" w:hAnsi="Times New Roman" w:cs="Times New Roman"/>
          <w:b/>
          <w:bCs/>
        </w:rPr>
        <w:t>ПОКАЗАТЕЛЕЙ ДЛЯ ОЦЕНКИ ЭФФЕКТИВНОСТИ ДЕЯТЕЛЬНОСТИ ОРГАНОВ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076F4">
        <w:rPr>
          <w:rFonts w:ascii="Times New Roman" w:hAnsi="Times New Roman" w:cs="Times New Roman"/>
          <w:b/>
          <w:bCs/>
        </w:rPr>
        <w:t>МЕСТНОГО САМОУПРАВЛЕНИЯ ГОРОДСКИХ ОКРУГОВ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D076F4">
        <w:rPr>
          <w:rFonts w:ascii="Times New Roman" w:hAnsi="Times New Roman" w:cs="Times New Roman"/>
          <w:b/>
          <w:bCs/>
        </w:rPr>
        <w:t>И МУНИЦИПАЛЬНЫХ РАЙОНОВ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Список изменяющих документов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 xml:space="preserve">(в ред. </w:t>
      </w:r>
      <w:hyperlink r:id="rId15" w:history="1">
        <w:r w:rsidRPr="00D076F4">
          <w:rPr>
            <w:rFonts w:ascii="Times New Roman" w:hAnsi="Times New Roman" w:cs="Times New Roman"/>
            <w:color w:val="0000FF"/>
          </w:rPr>
          <w:t>Указа</w:t>
        </w:r>
      </w:hyperlink>
      <w:r w:rsidRPr="00D076F4">
        <w:rPr>
          <w:rFonts w:ascii="Times New Roman" w:hAnsi="Times New Roman" w:cs="Times New Roman"/>
        </w:rPr>
        <w:t xml:space="preserve"> Президента РФ от 14.10.2012 N 1384)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1. Число субъектов малого и среднего предпринимательства в расчете на 10 тыс. человек населения.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2. Доля среднесписочной численности работников (без внешних совместителей) малых и средних предприятий в среднесписочной численности работников (без внешних совместителей) всех предприятий и организаций.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3. Доля протяженности автомобильных дорог общего пользования местного значения, не отвечающих нормативным требованиям, в общей протяженности автомобильных дорог общего пользования местного значения.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4. Доля населения, проживающего в населенных пунктах, не имеющих регулярного автобусного и (или) железнодорожного сообщения с административным центром городского округа (муниципального района), в общей численности населения городского округа (муниципального района).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5. Доля площади земельных участков, являющихся объектами налогообложения земельным налогом, в общей площади территории городского округа (муниципального района).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6. Доля детей в возрасте от одного года до шести лет, состоящих на учете для определения в муниципальные дошкольные образовательные учреждения, в общей численности детей в возрасте от одного года до шести лет.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7. Доля выпускников муниципальных общеобразовательных учреждений, сдавших единый государственный экзамен по русскому языку и математике, в общей численности выпускников муниципальных общеобразовательных учреждений, сдававших единый государственный экзамен по данным предметам.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 xml:space="preserve">8. Общая площадь жилых помещений, приходящаяся в среднем на одного жителя, - всего, в </w:t>
      </w:r>
      <w:r w:rsidRPr="00D076F4">
        <w:rPr>
          <w:rFonts w:ascii="Times New Roman" w:hAnsi="Times New Roman" w:cs="Times New Roman"/>
        </w:rPr>
        <w:lastRenderedPageBreak/>
        <w:t>том числе введенная в действие за один год.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9. Доля организаций коммунального комплекса, осуществляющих производство товаров, оказание услуг по водо-, тепл</w:t>
      </w:r>
      <w:proofErr w:type="gramStart"/>
      <w:r w:rsidRPr="00D076F4">
        <w:rPr>
          <w:rFonts w:ascii="Times New Roman" w:hAnsi="Times New Roman" w:cs="Times New Roman"/>
        </w:rPr>
        <w:t>о-</w:t>
      </w:r>
      <w:proofErr w:type="gramEnd"/>
      <w:r w:rsidRPr="00D076F4">
        <w:rPr>
          <w:rFonts w:ascii="Times New Roman" w:hAnsi="Times New Roman" w:cs="Times New Roman"/>
        </w:rPr>
        <w:t>, газо- и электроснабжению, водоотведению, очистке сточных вод, утилизации (захоронению) твердых бытовых отходов и использующих объекты коммунальной инфраструктуры на праве частной собственности, по договору аренды или концессии, участие субъекта Российской Федерации и (или) городского округа (му</w:t>
      </w:r>
      <w:bookmarkStart w:id="3" w:name="_GoBack"/>
      <w:bookmarkEnd w:id="3"/>
      <w:r w:rsidRPr="00D076F4">
        <w:rPr>
          <w:rFonts w:ascii="Times New Roman" w:hAnsi="Times New Roman" w:cs="Times New Roman"/>
        </w:rPr>
        <w:t>ниципального района) в уставном капитале которых составляет не более 25 процентов, в общем числе организаций коммунального комплекса, осуществляющих свою деятельность на территории городского округа (муниципального района).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10. Доля многоквартирных домов, расположенных на земельных участках, в отношении которых осуществлен государственный кадастровый учет.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11. Удельная величина потребления энергетических ресурсов (электрическая и тепловая энергия, вода, природный газ) в многоквартирных домах (из расчета на 1 кв. метр общей площади и (или) на одного человека).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12. Удельная величина потребления энергетических ресурсов (электрическая и тепловая энергия, вода, природный газ) муниципальными бюджетными учреждениями (из расчета на 1 кв. метр общей площади и (или) на одного человека).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D076F4">
        <w:rPr>
          <w:rFonts w:ascii="Times New Roman" w:hAnsi="Times New Roman" w:cs="Times New Roman"/>
        </w:rPr>
        <w:t>13. Удовлетворенность населения деятельностью органов местного самоуправления городского округа (муниципального района) (процент от числа опрошенных).</w:t>
      </w: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D076F4" w:rsidRPr="00D076F4" w:rsidRDefault="00D076F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</w:p>
    <w:p w:rsidR="00D076F4" w:rsidRPr="00D076F4" w:rsidRDefault="00D076F4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  <w:sz w:val="2"/>
          <w:szCs w:val="2"/>
        </w:rPr>
      </w:pPr>
    </w:p>
    <w:p w:rsidR="00CB7366" w:rsidRPr="00D076F4" w:rsidRDefault="00CB7366">
      <w:pPr>
        <w:rPr>
          <w:rFonts w:ascii="Times New Roman" w:hAnsi="Times New Roman" w:cs="Times New Roman"/>
        </w:rPr>
      </w:pPr>
    </w:p>
    <w:sectPr w:rsidR="00CB7366" w:rsidRPr="00D076F4" w:rsidSect="00D232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6F4"/>
    <w:rsid w:val="00CB7366"/>
    <w:rsid w:val="00D07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2B344F2716B5032CC1DBD4EF70BD5810EF6856545DA291B9A3578675D23C0DC0D939A5Aa2tEE" TargetMode="External"/><Relationship Id="rId13" Type="http://schemas.openxmlformats.org/officeDocument/2006/relationships/hyperlink" Target="consultantplus://offline/ref=32B344F2716B5032CC1DBD4EF70BD5810EF3806544DA291B9A3578675D23C0DC0D939A522BAFCB58a6tDE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32B344F2716B5032CC1DBD4EF70BD5810EF3806544DA291B9A3578675D23C0DC0D939A522BAFCB58a6t3E" TargetMode="External"/><Relationship Id="rId12" Type="http://schemas.openxmlformats.org/officeDocument/2006/relationships/hyperlink" Target="consultantplus://offline/ref=32B344F2716B5032CC1DBD4EF70BD5810EF1806849D8291B9A3578675D23C0DC0D939A522BAFCF5Ca6t1E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32B344F2716B5032CC1DBD4EF70BD5810EF3826249DB291B9A3578675D23C0DC0D939A522BAFCB59a6t0E" TargetMode="External"/><Relationship Id="rId11" Type="http://schemas.openxmlformats.org/officeDocument/2006/relationships/hyperlink" Target="consultantplus://offline/ref=32B344F2716B5032CC1DBD4EF70BD5810EF1806849D8291B9A3578675D23C0DC0D939A522BAFCA5Ea6tCE" TargetMode="External"/><Relationship Id="rId5" Type="http://schemas.openxmlformats.org/officeDocument/2006/relationships/hyperlink" Target="http://www.consultant.ru" TargetMode="External"/><Relationship Id="rId15" Type="http://schemas.openxmlformats.org/officeDocument/2006/relationships/hyperlink" Target="consultantplus://offline/ref=32B344F2716B5032CC1DBD4EF70BD5810EF3806544DA291B9A3578675D23C0DC0D939A522BAFCB59a6t7E" TargetMode="External"/><Relationship Id="rId10" Type="http://schemas.openxmlformats.org/officeDocument/2006/relationships/hyperlink" Target="consultantplus://offline/ref=32B344F2716B5032CC1DBD4EF70BD5810EF1806849D8291B9A3578675D23C0DC0D939A522BAFCB5Fa6t5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2B344F2716B5032CC1DBD4EF70BD5810EF1806849D8291B9A3578675D23C0DC0D939A522BAFCB59a6t4E" TargetMode="External"/><Relationship Id="rId14" Type="http://schemas.openxmlformats.org/officeDocument/2006/relationships/hyperlink" Target="consultantplus://offline/ref=32B344F2716B5032CC1DBD4EF70BD5810EF3806544DA291B9A3578675D23C0DC0D939A522BAFCB59a6t6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1287</Words>
  <Characters>7336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2015-03-30T04:45:00Z</dcterms:created>
  <dcterms:modified xsi:type="dcterms:W3CDTF">2015-03-30T04:46:00Z</dcterms:modified>
</cp:coreProperties>
</file>